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51A35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both"/>
        <w:rPr>
          <w:rFonts w:hint="eastAsia" w:asciiTheme="majorEastAsia" w:hAnsiTheme="majorEastAsia" w:eastAsiaTheme="majorEastAsia" w:cstheme="majorEastAsia"/>
          <w:b/>
          <w:bCs/>
          <w:kern w:val="0"/>
          <w:sz w:val="32"/>
          <w:szCs w:val="32"/>
          <w:lang w:val="en-US" w:eastAsia="zh-CN" w:bidi="ar"/>
        </w:rPr>
      </w:pPr>
      <w:r>
        <w:rPr>
          <w:rFonts w:hint="eastAsia" w:asciiTheme="majorEastAsia" w:hAnsiTheme="majorEastAsia" w:eastAsiaTheme="majorEastAsia" w:cstheme="majorEastAsia"/>
          <w:b/>
          <w:bCs/>
          <w:kern w:val="0"/>
          <w:sz w:val="32"/>
          <w:szCs w:val="32"/>
          <w:lang w:val="en-US" w:eastAsia="zh-CN" w:bidi="ar"/>
        </w:rPr>
        <w:t>附件1</w:t>
      </w:r>
    </w:p>
    <w:p w14:paraId="3230DD6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default" w:ascii="方正大标宋简体" w:hAnsi="方正大标宋简体" w:eastAsia="方正大标宋简体" w:cs="方正大标宋简体"/>
          <w:i w:val="0"/>
          <w:iCs w:val="0"/>
          <w:caps w:val="0"/>
          <w:color w:val="000000"/>
          <w:spacing w:val="0"/>
          <w:kern w:val="0"/>
          <w:sz w:val="44"/>
          <w:szCs w:val="44"/>
          <w:lang w:val="en-US" w:eastAsia="zh-CN" w:bidi="ar"/>
        </w:rPr>
      </w:pPr>
      <w:r>
        <w:rPr>
          <w:rFonts w:hint="eastAsia" w:ascii="方正大标宋简体" w:hAnsi="方正大标宋简体" w:eastAsia="方正大标宋简体" w:cs="方正大标宋简体"/>
          <w:i w:val="0"/>
          <w:iCs w:val="0"/>
          <w:caps w:val="0"/>
          <w:color w:val="000000"/>
          <w:spacing w:val="0"/>
          <w:kern w:val="0"/>
          <w:sz w:val="44"/>
          <w:szCs w:val="44"/>
          <w:lang w:val="en-US" w:eastAsia="zh-CN" w:bidi="ar"/>
        </w:rPr>
        <w:t>××单位2026年国有</w:t>
      </w:r>
      <w:r>
        <w:rPr>
          <w:rFonts w:hint="default" w:ascii="方正大标宋简体" w:hAnsi="方正大标宋简体" w:eastAsia="方正大标宋简体" w:cs="方正大标宋简体"/>
          <w:i w:val="0"/>
          <w:iCs w:val="0"/>
          <w:caps w:val="0"/>
          <w:color w:val="000000"/>
          <w:spacing w:val="0"/>
          <w:kern w:val="0"/>
          <w:sz w:val="44"/>
          <w:szCs w:val="44"/>
          <w:lang w:val="en-US" w:eastAsia="zh-CN" w:bidi="ar"/>
        </w:rPr>
        <w:t>资产</w:t>
      </w:r>
      <w:r>
        <w:rPr>
          <w:rFonts w:hint="eastAsia" w:ascii="方正大标宋简体" w:hAnsi="方正大标宋简体" w:eastAsia="方正大标宋简体" w:cs="方正大标宋简体"/>
          <w:i w:val="0"/>
          <w:iCs w:val="0"/>
          <w:caps w:val="0"/>
          <w:color w:val="000000"/>
          <w:spacing w:val="0"/>
          <w:kern w:val="0"/>
          <w:sz w:val="44"/>
          <w:szCs w:val="44"/>
          <w:lang w:val="en-US" w:eastAsia="zh-CN" w:bidi="ar"/>
        </w:rPr>
        <w:t>清查</w:t>
      </w:r>
      <w:r>
        <w:rPr>
          <w:rFonts w:hint="default" w:ascii="方正大标宋简体" w:hAnsi="方正大标宋简体" w:eastAsia="方正大标宋简体" w:cs="方正大标宋简体"/>
          <w:i w:val="0"/>
          <w:iCs w:val="0"/>
          <w:caps w:val="0"/>
          <w:color w:val="000000"/>
          <w:spacing w:val="0"/>
          <w:kern w:val="0"/>
          <w:sz w:val="44"/>
          <w:szCs w:val="44"/>
          <w:lang w:val="en-US" w:eastAsia="zh-CN" w:bidi="ar"/>
        </w:rPr>
        <w:t>盘点</w:t>
      </w:r>
      <w:r>
        <w:rPr>
          <w:rFonts w:hint="eastAsia" w:ascii="方正大标宋简体" w:hAnsi="方正大标宋简体" w:eastAsia="方正大标宋简体" w:cs="方正大标宋简体"/>
          <w:i w:val="0"/>
          <w:iCs w:val="0"/>
          <w:caps w:val="0"/>
          <w:color w:val="000000"/>
          <w:spacing w:val="0"/>
          <w:kern w:val="0"/>
          <w:sz w:val="44"/>
          <w:szCs w:val="44"/>
          <w:lang w:val="en-US" w:eastAsia="zh-CN" w:bidi="ar"/>
        </w:rPr>
        <w:t>报告</w:t>
      </w:r>
      <w:r>
        <w:rPr>
          <w:rFonts w:hint="default" w:ascii="方正大标宋简体" w:hAnsi="方正大标宋简体" w:eastAsia="方正大标宋简体" w:cs="方正大标宋简体"/>
          <w:i w:val="0"/>
          <w:iCs w:val="0"/>
          <w:caps w:val="0"/>
          <w:color w:val="000000"/>
          <w:spacing w:val="0"/>
          <w:kern w:val="0"/>
          <w:sz w:val="44"/>
          <w:szCs w:val="44"/>
          <w:lang w:val="en-US" w:eastAsia="zh-CN" w:bidi="ar"/>
        </w:rPr>
        <w:t>（模板）</w:t>
      </w:r>
    </w:p>
    <w:p w14:paraId="3470142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</w:p>
    <w:p w14:paraId="154654F3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05" w:lineRule="atLeast"/>
        <w:ind w:right="0" w:firstLine="640" w:firstLineChars="200"/>
        <w:jc w:val="both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1.本单位若有盘盈（有物无账）、盘亏（有账无物）资产需要另附清单，并说明原因；</w:t>
      </w:r>
    </w:p>
    <w:p w14:paraId="4B906070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05" w:lineRule="atLeast"/>
        <w:ind w:right="0" w:firstLine="640" w:firstLineChars="200"/>
        <w:jc w:val="both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2.相关领用人、存放地不一致的是否已在系统中更改；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资产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标签缺失的是否已补充粘贴；</w:t>
      </w:r>
    </w:p>
    <w:p w14:paraId="4DA4C828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05" w:lineRule="atLeast"/>
        <w:ind w:right="0" w:firstLine="640" w:firstLineChars="200"/>
        <w:jc w:val="both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3.需要说明的其他盘点问题。</w:t>
      </w:r>
    </w:p>
    <w:p w14:paraId="6F6EFC9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/>
        <w:jc w:val="both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 w14:paraId="5109396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/>
        <w:jc w:val="both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 w14:paraId="09218FF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/>
        <w:jc w:val="both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 w14:paraId="24759733">
      <w:pPr>
        <w:widowControl/>
        <w:tabs>
          <w:tab w:val="left" w:pos="8460"/>
        </w:tabs>
        <w:rPr>
          <w:rFonts w:hint="default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sectPr>
          <w:footerReference r:id="rId3" w:type="default"/>
          <w:footerReference r:id="rId4" w:type="even"/>
          <w:pgSz w:w="11906" w:h="16838"/>
          <w:pgMar w:top="1134" w:right="1418" w:bottom="1134" w:left="1418" w:header="851" w:footer="992" w:gutter="0"/>
          <w:cols w:space="720" w:num="1"/>
          <w:docGrid w:type="lines" w:linePitch="312" w:charSpace="0"/>
        </w:sect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注：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清查盘点中如</w:t>
      </w:r>
      <w:r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t>有问题，后附表1问题反馈表，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无问题的单位，</w:t>
      </w:r>
      <w:r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t>仍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需零报告</w:t>
      </w:r>
      <w:r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t>并后附表2.部门资产盘点表，表2可从系统中导出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。纸质版</w:t>
      </w:r>
      <w:r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月</w:t>
      </w:r>
      <w:r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t>28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日前上交至公共事务管理</w:t>
      </w:r>
      <w:r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t>与校园建设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处（</w:t>
      </w:r>
      <w:r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t>22D-321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）</w:t>
      </w:r>
      <w:r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t>。</w:t>
      </w:r>
    </w:p>
    <w:p w14:paraId="015CDA8E">
      <w:pPr>
        <w:pStyle w:val="3"/>
        <w:rPr>
          <w:rFonts w:hint="default" w:eastAsia="黑体"/>
          <w:lang w:val="en-US" w:eastAsia="zh-CN"/>
        </w:rPr>
      </w:pPr>
      <w:r>
        <w:t xml:space="preserve">表 </w:t>
      </w:r>
      <w:r>
        <w:fldChar w:fldCharType="begin"/>
      </w:r>
      <w:r>
        <w:instrText xml:space="preserve"> SEQ 表 \* ARABIC </w:instrText>
      </w:r>
      <w:r>
        <w:fldChar w:fldCharType="separate"/>
      </w:r>
      <w:r>
        <w:t>1</w:t>
      </w:r>
      <w:r>
        <w:fldChar w:fldCharType="end"/>
      </w:r>
      <w:r>
        <w:rPr>
          <w:rFonts w:hint="eastAsia"/>
          <w:lang w:val="en-US" w:eastAsia="zh-CN"/>
        </w:rPr>
        <w:t>.问题反馈表</w:t>
      </w:r>
    </w:p>
    <w:tbl>
      <w:tblPr>
        <w:tblStyle w:val="9"/>
        <w:tblW w:w="14505" w:type="dxa"/>
        <w:tblInd w:w="-8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5"/>
        <w:gridCol w:w="1080"/>
        <w:gridCol w:w="1048"/>
        <w:gridCol w:w="1207"/>
        <w:gridCol w:w="1088"/>
        <w:gridCol w:w="1292"/>
        <w:gridCol w:w="1080"/>
        <w:gridCol w:w="1080"/>
        <w:gridCol w:w="1110"/>
        <w:gridCol w:w="1080"/>
        <w:gridCol w:w="1635"/>
        <w:gridCol w:w="1830"/>
      </w:tblGrid>
      <w:tr w14:paraId="4A404C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5" w:hRule="atLeast"/>
        </w:trPr>
        <w:tc>
          <w:tcPr>
            <w:tcW w:w="975" w:type="dxa"/>
            <w:vAlign w:val="center"/>
          </w:tcPr>
          <w:p w14:paraId="1AD817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cstheme="minorEastAsia"/>
                <w:b/>
                <w:bCs/>
                <w:sz w:val="24"/>
                <w:vertAlign w:val="baseline"/>
              </w:rPr>
            </w:pPr>
            <w:r>
              <w:rPr>
                <w:rFonts w:hint="default" w:ascii="Calibri" w:hAnsi="Calibri" w:eastAsia="等线" w:cs="Calibri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080" w:type="dxa"/>
            <w:vAlign w:val="center"/>
          </w:tcPr>
          <w:p w14:paraId="26553D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Theme="minorEastAsia" w:hAnsiTheme="minorEastAsia" w:eastAsiaTheme="minorEastAsia" w:cstheme="minorEastAsia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Calibri" w:hAnsi="Calibri" w:eastAsia="等线" w:cs="Calibri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类别（盘盈/盘亏）</w:t>
            </w:r>
          </w:p>
        </w:tc>
        <w:tc>
          <w:tcPr>
            <w:tcW w:w="1048" w:type="dxa"/>
            <w:vAlign w:val="center"/>
          </w:tcPr>
          <w:p w14:paraId="7D54E7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Calibri" w:hAnsi="Calibri" w:eastAsia="等线" w:cs="Calibri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资产编号</w:t>
            </w:r>
          </w:p>
        </w:tc>
        <w:tc>
          <w:tcPr>
            <w:tcW w:w="1207" w:type="dxa"/>
            <w:vAlign w:val="center"/>
          </w:tcPr>
          <w:p w14:paraId="601844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Calibri" w:hAnsi="Calibri" w:eastAsia="等线" w:cs="Calibri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型号、品牌</w:t>
            </w:r>
          </w:p>
        </w:tc>
        <w:tc>
          <w:tcPr>
            <w:tcW w:w="1088" w:type="dxa"/>
            <w:vAlign w:val="center"/>
          </w:tcPr>
          <w:p w14:paraId="35AF57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Calibri" w:hAnsi="Calibri" w:eastAsia="等线" w:cs="Calibri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资产名称</w:t>
            </w:r>
          </w:p>
        </w:tc>
        <w:tc>
          <w:tcPr>
            <w:tcW w:w="1292" w:type="dxa"/>
            <w:vAlign w:val="center"/>
          </w:tcPr>
          <w:p w14:paraId="3539EE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Calibri" w:hAnsi="Calibri" w:eastAsia="等线" w:cs="Calibri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数量(台/件)</w:t>
            </w:r>
          </w:p>
        </w:tc>
        <w:tc>
          <w:tcPr>
            <w:tcW w:w="1080" w:type="dxa"/>
            <w:vAlign w:val="center"/>
          </w:tcPr>
          <w:p w14:paraId="0E758A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Theme="minorEastAsia" w:hAnsiTheme="minorEastAsia" w:eastAsiaTheme="minorEastAsia" w:cstheme="minorEastAsia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Calibri" w:hAnsi="Calibri" w:eastAsia="等线" w:cs="Calibri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单价(元)</w:t>
            </w:r>
          </w:p>
        </w:tc>
        <w:tc>
          <w:tcPr>
            <w:tcW w:w="1080" w:type="dxa"/>
            <w:vAlign w:val="center"/>
          </w:tcPr>
          <w:p w14:paraId="5B2F5A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等线" w:cs="Calibri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等线" w:cs="Calibri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金额(元)</w:t>
            </w:r>
          </w:p>
        </w:tc>
        <w:tc>
          <w:tcPr>
            <w:tcW w:w="1110" w:type="dxa"/>
            <w:vAlign w:val="center"/>
          </w:tcPr>
          <w:p w14:paraId="7DDCAB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等线" w:cs="Calibri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等线" w:cs="Calibri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使用单位</w:t>
            </w:r>
          </w:p>
        </w:tc>
        <w:tc>
          <w:tcPr>
            <w:tcW w:w="1080" w:type="dxa"/>
            <w:vAlign w:val="center"/>
          </w:tcPr>
          <w:p w14:paraId="68F817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等线" w:cs="Calibri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等线" w:cs="Calibri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使用人</w:t>
            </w:r>
          </w:p>
        </w:tc>
        <w:tc>
          <w:tcPr>
            <w:tcW w:w="1635" w:type="dxa"/>
            <w:vAlign w:val="center"/>
          </w:tcPr>
          <w:p w14:paraId="13C7D7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等线" w:cs="Calibri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等线" w:cs="Calibri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盘亏/盘盈情况（原因）</w:t>
            </w:r>
          </w:p>
        </w:tc>
        <w:tc>
          <w:tcPr>
            <w:tcW w:w="1830" w:type="dxa"/>
            <w:vAlign w:val="center"/>
          </w:tcPr>
          <w:p w14:paraId="0038CF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等线" w:cs="Calibri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等线" w:cs="Calibri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使用记录</w:t>
            </w:r>
          </w:p>
        </w:tc>
      </w:tr>
      <w:tr w14:paraId="36DCB8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5" w:hRule="atLeast"/>
        </w:trPr>
        <w:tc>
          <w:tcPr>
            <w:tcW w:w="975" w:type="dxa"/>
            <w:vAlign w:val="center"/>
          </w:tcPr>
          <w:p w14:paraId="00AF22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等线" w:cs="Calibri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80" w:type="dxa"/>
            <w:vAlign w:val="center"/>
          </w:tcPr>
          <w:p w14:paraId="0B08F6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等线" w:cs="Calibri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48" w:type="dxa"/>
            <w:vAlign w:val="center"/>
          </w:tcPr>
          <w:p w14:paraId="0C6CA2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等线" w:cs="Calibri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07" w:type="dxa"/>
            <w:vAlign w:val="center"/>
          </w:tcPr>
          <w:p w14:paraId="0BF827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等线" w:cs="Calibri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88" w:type="dxa"/>
            <w:vAlign w:val="center"/>
          </w:tcPr>
          <w:p w14:paraId="58B5D1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等线" w:cs="Calibri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92" w:type="dxa"/>
            <w:vAlign w:val="center"/>
          </w:tcPr>
          <w:p w14:paraId="622AEB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等线" w:cs="Calibri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80" w:type="dxa"/>
            <w:vAlign w:val="center"/>
          </w:tcPr>
          <w:p w14:paraId="2A94F9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等线" w:cs="Calibri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80" w:type="dxa"/>
            <w:vAlign w:val="center"/>
          </w:tcPr>
          <w:p w14:paraId="6BCEA4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等线" w:cs="Calibri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10" w:type="dxa"/>
            <w:vAlign w:val="center"/>
          </w:tcPr>
          <w:p w14:paraId="0045B9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等线" w:cs="Calibri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80" w:type="dxa"/>
            <w:vAlign w:val="center"/>
          </w:tcPr>
          <w:p w14:paraId="27AAEB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Calibri" w:hAnsi="Calibri" w:eastAsia="等线" w:cs="Calibri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635" w:type="dxa"/>
            <w:vAlign w:val="center"/>
          </w:tcPr>
          <w:p w14:paraId="34729A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Calibri" w:hAnsi="Calibri" w:eastAsia="等线" w:cs="Calibri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830" w:type="dxa"/>
            <w:vAlign w:val="center"/>
          </w:tcPr>
          <w:p w14:paraId="5B1023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Calibri" w:hAnsi="Calibri" w:eastAsia="等线" w:cs="Calibri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8DC07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5" w:hRule="atLeast"/>
        </w:trPr>
        <w:tc>
          <w:tcPr>
            <w:tcW w:w="975" w:type="dxa"/>
            <w:vAlign w:val="center"/>
          </w:tcPr>
          <w:p w14:paraId="5D1C74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等线" w:cs="Calibri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80" w:type="dxa"/>
            <w:vAlign w:val="center"/>
          </w:tcPr>
          <w:p w14:paraId="54BDB7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等线" w:cs="Calibri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48" w:type="dxa"/>
            <w:vAlign w:val="center"/>
          </w:tcPr>
          <w:p w14:paraId="74D0EB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等线" w:cs="Calibri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07" w:type="dxa"/>
            <w:vAlign w:val="center"/>
          </w:tcPr>
          <w:p w14:paraId="79E421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等线" w:cs="Calibri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88" w:type="dxa"/>
            <w:vAlign w:val="center"/>
          </w:tcPr>
          <w:p w14:paraId="050A33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等线" w:cs="Calibri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92" w:type="dxa"/>
            <w:vAlign w:val="center"/>
          </w:tcPr>
          <w:p w14:paraId="16F821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等线" w:cs="Calibri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80" w:type="dxa"/>
            <w:vAlign w:val="center"/>
          </w:tcPr>
          <w:p w14:paraId="502EFA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等线" w:cs="Calibri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80" w:type="dxa"/>
            <w:vAlign w:val="center"/>
          </w:tcPr>
          <w:p w14:paraId="4B681F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等线" w:cs="Calibri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10" w:type="dxa"/>
            <w:vAlign w:val="center"/>
          </w:tcPr>
          <w:p w14:paraId="1200EA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等线" w:cs="Calibri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80" w:type="dxa"/>
            <w:vAlign w:val="center"/>
          </w:tcPr>
          <w:p w14:paraId="6C26D3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Calibri" w:hAnsi="Calibri" w:eastAsia="等线" w:cs="Calibri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635" w:type="dxa"/>
            <w:vAlign w:val="center"/>
          </w:tcPr>
          <w:p w14:paraId="4FE269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Calibri" w:hAnsi="Calibri" w:eastAsia="等线" w:cs="Calibri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830" w:type="dxa"/>
            <w:vAlign w:val="center"/>
          </w:tcPr>
          <w:p w14:paraId="78B258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Calibri" w:hAnsi="Calibri" w:eastAsia="等线" w:cs="Calibri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712B50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5" w:hRule="atLeast"/>
        </w:trPr>
        <w:tc>
          <w:tcPr>
            <w:tcW w:w="975" w:type="dxa"/>
            <w:vAlign w:val="center"/>
          </w:tcPr>
          <w:p w14:paraId="55A2FE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等线" w:cs="Calibri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80" w:type="dxa"/>
            <w:vAlign w:val="center"/>
          </w:tcPr>
          <w:p w14:paraId="2C56E4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等线" w:cs="Calibri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48" w:type="dxa"/>
            <w:vAlign w:val="center"/>
          </w:tcPr>
          <w:p w14:paraId="76D9CD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等线" w:cs="Calibri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07" w:type="dxa"/>
            <w:vAlign w:val="center"/>
          </w:tcPr>
          <w:p w14:paraId="2BD690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等线" w:cs="Calibri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88" w:type="dxa"/>
            <w:vAlign w:val="center"/>
          </w:tcPr>
          <w:p w14:paraId="424F83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等线" w:cs="Calibri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92" w:type="dxa"/>
            <w:vAlign w:val="center"/>
          </w:tcPr>
          <w:p w14:paraId="66C305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等线" w:cs="Calibri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80" w:type="dxa"/>
            <w:vAlign w:val="center"/>
          </w:tcPr>
          <w:p w14:paraId="618344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等线" w:cs="Calibri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80" w:type="dxa"/>
            <w:vAlign w:val="center"/>
          </w:tcPr>
          <w:p w14:paraId="79A813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等线" w:cs="Calibri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10" w:type="dxa"/>
            <w:vAlign w:val="center"/>
          </w:tcPr>
          <w:p w14:paraId="4CF481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等线" w:cs="Calibri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80" w:type="dxa"/>
            <w:vAlign w:val="center"/>
          </w:tcPr>
          <w:p w14:paraId="197114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Calibri" w:hAnsi="Calibri" w:eastAsia="等线" w:cs="Calibri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635" w:type="dxa"/>
            <w:vAlign w:val="center"/>
          </w:tcPr>
          <w:p w14:paraId="554B55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Calibri" w:hAnsi="Calibri" w:eastAsia="等线" w:cs="Calibri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830" w:type="dxa"/>
            <w:vAlign w:val="center"/>
          </w:tcPr>
          <w:p w14:paraId="561E39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Calibri" w:hAnsi="Calibri" w:eastAsia="等线" w:cs="Calibri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266EF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3" w:hRule="atLeast"/>
        </w:trPr>
        <w:tc>
          <w:tcPr>
            <w:tcW w:w="975" w:type="dxa"/>
            <w:vAlign w:val="center"/>
          </w:tcPr>
          <w:p w14:paraId="060633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等线" w:cs="Calibri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80" w:type="dxa"/>
            <w:vAlign w:val="center"/>
          </w:tcPr>
          <w:p w14:paraId="04CD3E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等线" w:cs="Calibri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48" w:type="dxa"/>
            <w:vAlign w:val="center"/>
          </w:tcPr>
          <w:p w14:paraId="3CD5BC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等线" w:cs="Calibri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07" w:type="dxa"/>
            <w:vAlign w:val="center"/>
          </w:tcPr>
          <w:p w14:paraId="5FC815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等线" w:cs="Calibri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88" w:type="dxa"/>
            <w:vAlign w:val="center"/>
          </w:tcPr>
          <w:p w14:paraId="77EB50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等线" w:cs="Calibri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92" w:type="dxa"/>
            <w:vAlign w:val="center"/>
          </w:tcPr>
          <w:p w14:paraId="44C721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等线" w:cs="Calibri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80" w:type="dxa"/>
            <w:vAlign w:val="center"/>
          </w:tcPr>
          <w:p w14:paraId="63DF42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等线" w:cs="Calibri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80" w:type="dxa"/>
            <w:vAlign w:val="center"/>
          </w:tcPr>
          <w:p w14:paraId="652115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等线" w:cs="Calibri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10" w:type="dxa"/>
            <w:vAlign w:val="center"/>
          </w:tcPr>
          <w:p w14:paraId="110670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等线" w:cs="Calibri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80" w:type="dxa"/>
            <w:vAlign w:val="center"/>
          </w:tcPr>
          <w:p w14:paraId="3B7659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Calibri" w:hAnsi="Calibri" w:eastAsia="等线" w:cs="Calibri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635" w:type="dxa"/>
            <w:vAlign w:val="center"/>
          </w:tcPr>
          <w:p w14:paraId="2859EF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Calibri" w:hAnsi="Calibri" w:eastAsia="等线" w:cs="Calibri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830" w:type="dxa"/>
            <w:vAlign w:val="center"/>
          </w:tcPr>
          <w:p w14:paraId="08562F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Calibri" w:hAnsi="Calibri" w:eastAsia="等线" w:cs="Calibri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1E321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3" w:hRule="atLeast"/>
        </w:trPr>
        <w:tc>
          <w:tcPr>
            <w:tcW w:w="975" w:type="dxa"/>
            <w:vAlign w:val="center"/>
          </w:tcPr>
          <w:p w14:paraId="1931A4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等线" w:cs="Calibri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80" w:type="dxa"/>
            <w:vAlign w:val="center"/>
          </w:tcPr>
          <w:p w14:paraId="190E0C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等线" w:cs="Calibri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48" w:type="dxa"/>
            <w:vAlign w:val="center"/>
          </w:tcPr>
          <w:p w14:paraId="1023DB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等线" w:cs="Calibri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07" w:type="dxa"/>
            <w:vAlign w:val="center"/>
          </w:tcPr>
          <w:p w14:paraId="2D0EB8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等线" w:cs="Calibri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88" w:type="dxa"/>
            <w:vAlign w:val="center"/>
          </w:tcPr>
          <w:p w14:paraId="5C6F4B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等线" w:cs="Calibri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92" w:type="dxa"/>
            <w:vAlign w:val="center"/>
          </w:tcPr>
          <w:p w14:paraId="60DD50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等线" w:cs="Calibri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80" w:type="dxa"/>
            <w:vAlign w:val="center"/>
          </w:tcPr>
          <w:p w14:paraId="519C1F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等线" w:cs="Calibri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80" w:type="dxa"/>
            <w:vAlign w:val="center"/>
          </w:tcPr>
          <w:p w14:paraId="51BBC4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等线" w:cs="Calibri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10" w:type="dxa"/>
            <w:vAlign w:val="center"/>
          </w:tcPr>
          <w:p w14:paraId="52DE58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等线" w:cs="Calibri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80" w:type="dxa"/>
            <w:vAlign w:val="center"/>
          </w:tcPr>
          <w:p w14:paraId="1AF1E5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Calibri" w:hAnsi="Calibri" w:eastAsia="等线" w:cs="Calibri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635" w:type="dxa"/>
            <w:vAlign w:val="center"/>
          </w:tcPr>
          <w:p w14:paraId="165EEA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Calibri" w:hAnsi="Calibri" w:eastAsia="等线" w:cs="Calibri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830" w:type="dxa"/>
            <w:vAlign w:val="center"/>
          </w:tcPr>
          <w:p w14:paraId="0F98C8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Calibri" w:hAnsi="Calibri" w:eastAsia="等线" w:cs="Calibri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</w:tbl>
    <w:p w14:paraId="7754FC99">
      <w:bookmarkStart w:id="0" w:name="_GoBack"/>
      <w:bookmarkEnd w:id="0"/>
    </w:p>
    <w:sectPr>
      <w:headerReference r:id="rId5" w:type="default"/>
      <w:pgSz w:w="16838" w:h="11906" w:orient="landscape"/>
      <w:pgMar w:top="1440" w:right="1800" w:bottom="1440" w:left="1800" w:header="851" w:footer="992" w:gutter="0"/>
      <w:cols w:space="72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大标宋简体">
    <w:altName w:val="微软雅黑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KSOF5FA7FF03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D6DF79">
    <w:pPr>
      <w:pStyle w:val="5"/>
      <w:framePr w:wrap="around" w:vAnchor="text" w:hAnchor="margin" w:xAlign="center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separate"/>
    </w:r>
    <w:r>
      <w:rPr>
        <w:rStyle w:val="11"/>
      </w:rPr>
      <w:t>1</w:t>
    </w:r>
    <w:r>
      <w:rPr>
        <w:rStyle w:val="11"/>
      </w:rPr>
      <w:fldChar w:fldCharType="end"/>
    </w:r>
  </w:p>
  <w:p w14:paraId="1007FD99"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F10666">
    <w:pPr>
      <w:pStyle w:val="5"/>
      <w:framePr w:wrap="around" w:vAnchor="text" w:hAnchor="margin" w:xAlign="center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separate"/>
    </w:r>
    <w:r>
      <w:rPr>
        <w:rStyle w:val="11"/>
      </w:rPr>
      <w:t>6</w:t>
    </w:r>
    <w:r>
      <w:rPr>
        <w:rStyle w:val="11"/>
      </w:rPr>
      <w:fldChar w:fldCharType="end"/>
    </w:r>
  </w:p>
  <w:p w14:paraId="028EAE1A"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0942AB">
    <w:pPr>
      <w:pStyle w:val="6"/>
      <w:jc w:val="center"/>
      <w:rPr>
        <w:rFonts w:hint="default" w:eastAsiaTheme="minorEastAsia"/>
        <w:b/>
        <w:bCs/>
        <w:sz w:val="32"/>
        <w:szCs w:val="32"/>
        <w:lang w:val="en-US" w:eastAsia="zh-C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ED7577"/>
    <w:rsid w:val="0DA160B3"/>
    <w:rsid w:val="10105769"/>
    <w:rsid w:val="148065D9"/>
    <w:rsid w:val="177E596D"/>
    <w:rsid w:val="1B4A3BEF"/>
    <w:rsid w:val="1F600B6C"/>
    <w:rsid w:val="2DA060F3"/>
    <w:rsid w:val="3E817035"/>
    <w:rsid w:val="4C4E296E"/>
    <w:rsid w:val="58D951D8"/>
    <w:rsid w:val="59382A7D"/>
    <w:rsid w:val="5EA104A0"/>
    <w:rsid w:val="62C75BEE"/>
    <w:rsid w:val="66AA7954"/>
    <w:rsid w:val="68AC4EDE"/>
    <w:rsid w:val="72E87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caption"/>
    <w:basedOn w:val="1"/>
    <w:next w:val="1"/>
    <w:semiHidden/>
    <w:unhideWhenUsed/>
    <w:qFormat/>
    <w:uiPriority w:val="0"/>
    <w:rPr>
      <w:rFonts w:ascii="Arial" w:hAnsi="Arial" w:eastAsia="黑体"/>
      <w:sz w:val="20"/>
    </w:rPr>
  </w:style>
  <w:style w:type="paragraph" w:styleId="4">
    <w:name w:val="Body Text"/>
    <w:basedOn w:val="1"/>
    <w:qFormat/>
    <w:uiPriority w:val="0"/>
    <w:pPr>
      <w:spacing w:after="120" w:afterLines="0" w:afterAutospacing="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page number"/>
    <w:basedOn w:val="10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246</Words>
  <Characters>259</Characters>
  <Lines>0</Lines>
  <Paragraphs>0</Paragraphs>
  <TotalTime>2</TotalTime>
  <ScaleCrop>false</ScaleCrop>
  <LinksUpToDate>false</LinksUpToDate>
  <CharactersWithSpaces>259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2024-03-11T02:51:00Z</dcterms:created>
  <dc:creator>user</dc:creator>
  <cp:lastModifiedBy>The Elden King</cp:lastModifiedBy>
  <cp:lastPrinted>2026-08-13T05:27:37Z</cp:lastPrinted>
  <dcterms:modified xsi:type="dcterms:W3CDTF">2026-08-13T07:50:11Z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eyJoZGlkIjoiMzg3NzZkYTUyMDMyMDA0OTlkYzM1NDFlODBmYWQ4MTAiLCJ1c2VySWQiOiI1MTkyNzMyNDAifQ==</vt:lpwstr>
  </property>
  <property fmtid="{D5CDD505-2E9C-101B-9397-08002B2CF9AE}" pid="4" name="ICV">
    <vt:lpwstr>8913060FDFC445E68406F66117CD86D9_12</vt:lpwstr>
  </property>
</Properties>
</file>