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  <w:t xml:space="preserve">3：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湖州学院通用办公家具配置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限额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标准</w:t>
      </w:r>
    </w:p>
    <w:bookmarkEnd w:id="0"/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00"/>
        <w:gridCol w:w="3012"/>
        <w:gridCol w:w="1843"/>
        <w:gridCol w:w="1134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资产品目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数量上限（套、件、组）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价格上限（元）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最低使用年限（年）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性能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办公桌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1套/人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级：4500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处级及以下：2500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充分考虑办公布局，符合简朴实用、经典耐用要求，不得配置豪华家具，不得使用名贵木材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办公椅</w:t>
            </w:r>
          </w:p>
        </w:tc>
        <w:tc>
          <w:tcPr>
            <w:tcW w:w="3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级：1500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处级及以下：600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沙发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三人沙发</w:t>
            </w:r>
          </w:p>
        </w:tc>
        <w:tc>
          <w:tcPr>
            <w:tcW w:w="3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视办公室使用面积，每个处级办公室可以配置1个三人沙发或2个单人沙发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单人沙发</w:t>
            </w:r>
          </w:p>
        </w:tc>
        <w:tc>
          <w:tcPr>
            <w:tcW w:w="30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1500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茶几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视办公室使用面积，每个办公室可以选择配置1个茶几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桌前椅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1个/办公室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书柜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校级：2组/人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处级及以下：1组/人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15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文件柜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1组/人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级：2000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处级及以下：1000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更衣柜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根据需要合理配置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val="en-US" w:eastAsia="zh-CN"/>
              </w:rPr>
              <w:t>厅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级：2000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处级及以下：1000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保密柜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根据保密规定和工作需要合理配置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茶水柜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1组/办公室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会议桌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按容纳人数配置（每人）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20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会议椅</w:t>
            </w:r>
          </w:p>
        </w:tc>
        <w:tc>
          <w:tcPr>
            <w:tcW w:w="3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按会议人数配置（每人）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15 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240" w:lineRule="auto"/>
        <w:jc w:val="left"/>
        <w:rPr>
          <w:rFonts w:eastAsia="仿宋"/>
          <w:color w:val="auto"/>
          <w:kern w:val="0"/>
          <w:szCs w:val="21"/>
        </w:rPr>
      </w:pPr>
      <w:r>
        <w:rPr>
          <w:rFonts w:eastAsia="仿宋"/>
          <w:color w:val="auto"/>
          <w:kern w:val="0"/>
          <w:szCs w:val="21"/>
        </w:rPr>
        <w:t>注：1.配置具有组合功能的办公家具，价格不得高于各单项资产的价格之和。</w:t>
      </w:r>
    </w:p>
    <w:p>
      <w:pPr>
        <w:widowControl/>
        <w:spacing w:line="240" w:lineRule="auto"/>
        <w:ind w:firstLine="420" w:firstLineChars="200"/>
        <w:jc w:val="left"/>
        <w:rPr>
          <w:rFonts w:hint="eastAsia"/>
        </w:rPr>
      </w:pPr>
      <w:r>
        <w:rPr>
          <w:rFonts w:hint="eastAsia" w:eastAsia="仿宋"/>
          <w:color w:val="auto"/>
          <w:kern w:val="0"/>
          <w:szCs w:val="21"/>
        </w:rPr>
        <w:t>2.</w:t>
      </w:r>
      <w:r>
        <w:rPr>
          <w:rFonts w:eastAsia="仿宋"/>
          <w:color w:val="auto"/>
          <w:kern w:val="0"/>
          <w:szCs w:val="21"/>
        </w:rPr>
        <w:t>价格上限中的价格指单件家具的价格。</w:t>
      </w:r>
    </w:p>
    <w:p/>
    <w:sectPr>
      <w:headerReference r:id="rId3" w:type="default"/>
      <w:footerReference r:id="rId4" w:type="default"/>
      <w:pgSz w:w="11906" w:h="16838"/>
      <w:pgMar w:top="1984" w:right="1531" w:bottom="1984" w:left="1531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5F5F"/>
    <w:rsid w:val="62C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2021-10-26T06:19:00Z</dcterms:created>
  <dc:creator>ponyo</dc:creator>
  <cp:lastModifiedBy>ponyo</cp:lastModifiedBy>
  <dcterms:modified xsi:type="dcterms:W3CDTF">2021-10-26T06:19:24Z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6BF665E7A2C740D282469DE590F61D8E</vt:lpwstr>
  </property>
</Properties>
</file>